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CESI楷体-GB2312" w:hAnsi="CESI楷体-GB2312" w:eastAsia="CESI楷体-GB2312" w:cs="CESI楷体-GB2312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 w:rightChars="0"/>
        <w:jc w:val="left"/>
        <w:textAlignment w:val="auto"/>
        <w:rPr>
          <w:rFonts w:hint="default" w:ascii="CESI仿宋-GB2312" w:hAnsi="CESI仿宋-GB2312" w:eastAsia="CESI仿宋-GB2312" w:cs="CESI仿宋-GB2312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709"/>
        <w:gridCol w:w="4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73" w:type="dxa"/>
            <w:gridSpan w:val="3"/>
            <w:noWrap w:val="0"/>
            <w:vAlign w:val="center"/>
          </w:tcPr>
          <w:p>
            <w:pPr>
              <w:ind w:left="-105" w:leftChars="-50"/>
              <w:jc w:val="center"/>
              <w:rPr>
                <w:rFonts w:hint="eastAsia" w:ascii="方正小标宋简体" w:eastAsia="方正小标宋简体"/>
                <w:snapToGrid w:val="0"/>
                <w:color w:val="FF0000"/>
                <w:spacing w:val="40"/>
                <w:w w:val="46"/>
                <w:kern w:val="20"/>
                <w:sz w:val="30"/>
                <w:szCs w:val="30"/>
              </w:rPr>
            </w:pPr>
            <w:r>
              <w:drawing>
                <wp:inline distT="0" distB="0" distL="114300" distR="114300">
                  <wp:extent cx="5615940" cy="508635"/>
                  <wp:effectExtent l="0" t="0" r="3810" b="5715"/>
                  <wp:docPr id="3" name="图片 2" descr="局党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局党委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873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70"/>
                <w:szCs w:val="70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湖市监党〔2021〕15号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4082" w:type="dxa"/>
            <w:tcBorders>
              <w:bottom w:val="single" w:color="FF0000" w:sz="18" w:space="0"/>
            </w:tcBorders>
            <w:noWrap w:val="0"/>
            <w:vAlign w:val="bottom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noWrap w:val="0"/>
            <w:vAlign w:val="bottom"/>
          </w:tcPr>
          <w:p>
            <w:pPr>
              <w:spacing w:line="6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FF0000"/>
                <w:sz w:val="66"/>
                <w:szCs w:val="66"/>
              </w:rPr>
            </w:pPr>
            <w:r>
              <w:rPr>
                <w:rFonts w:hint="eastAsia" w:ascii="仿宋_GB2312" w:eastAsia="仿宋_GB2312"/>
                <w:color w:val="FF0000"/>
                <w:sz w:val="66"/>
                <w:szCs w:val="66"/>
              </w:rPr>
              <w:t>★</w:t>
            </w:r>
          </w:p>
        </w:tc>
        <w:tc>
          <w:tcPr>
            <w:tcW w:w="4082" w:type="dxa"/>
            <w:tcBorders>
              <w:bottom w:val="single" w:color="FF0000" w:sz="18" w:space="0"/>
            </w:tcBorders>
            <w:noWrap w:val="0"/>
            <w:vAlign w:val="bottom"/>
          </w:tcPr>
          <w:p>
            <w:pPr>
              <w:spacing w:line="2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082" w:type="dxa"/>
            <w:tcBorders>
              <w:top w:val="single" w:color="FF0000" w:sz="18" w:space="0"/>
            </w:tcBorders>
            <w:noWrap w:val="0"/>
            <w:vAlign w:val="bottom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noWrap w:val="0"/>
            <w:vAlign w:val="bottom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082" w:type="dxa"/>
            <w:tcBorders>
              <w:top w:val="single" w:color="FF0000" w:sz="18" w:space="0"/>
            </w:tcBorders>
            <w:noWrap w:val="0"/>
            <w:vAlign w:val="bottom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pacing w:line="570" w:lineRule="exact"/>
        <w:ind w:firstLine="880" w:firstLineChars="20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57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关于进一步严明工作纪律加强作风建设的通知</w:t>
      </w:r>
    </w:p>
    <w:p>
      <w:pPr>
        <w:widowControl/>
        <w:spacing w:line="570" w:lineRule="exact"/>
        <w:ind w:firstLine="663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33"/>
        </w:rPr>
      </w:pPr>
    </w:p>
    <w:p>
      <w:pPr>
        <w:widowControl/>
        <w:spacing w:line="540" w:lineRule="exact"/>
        <w:jc w:val="left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市局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机关各处室、南太湖新区分局，各下属（直属）单位:</w:t>
      </w:r>
    </w:p>
    <w:p>
      <w:pPr>
        <w:shd w:val="clear" w:color="auto" w:fill="FFFFFF"/>
        <w:spacing w:line="540" w:lineRule="exact"/>
        <w:ind w:firstLine="64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为认真贯彻落实中央八项规定精神和省委、市委相关工作要求，切实推动局机关及所属单位工作作风转变，提高工作效能，经局党委研究，现就进一步严明工作纪律强化作风建设明确如下事项：</w:t>
      </w:r>
    </w:p>
    <w:p>
      <w:pPr>
        <w:spacing w:line="540" w:lineRule="exact"/>
        <w:ind w:firstLine="640" w:firstLineChars="200"/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一、严抓考勤管理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上下班时间规定，市管干部按照市里规定进行考勤，局管干部职工通过浙政钉系统进行上下班打卡考勤。因公在非打卡范围内打卡的，须通过浙政钉备注说明。除正常请假外，非因公未打卡的，须在事后3天内，向处室作出书面说明，有正当理由但年内累计超过个人年休假天数的，核减相应年休假天数；无正当理由或未作说明的，按缺勤处理并相应核减个人年休假天数，超过个人年度年休假天数的按旷工处理。</w:t>
      </w:r>
    </w:p>
    <w:p>
      <w:pPr>
        <w:shd w:val="clear" w:color="auto" w:fill="FFFFFF"/>
        <w:spacing w:line="540" w:lineRule="exact"/>
        <w:ind w:firstLine="643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二、严明岗位纪律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严格执行各项工作纪律，坚决纠正上班期间购物、炒股、游戏、网聊等与工作无关的行为；严禁外卖进入机关大楼，工作时间不得叫外卖，休息时间在传达室收取外卖。</w:t>
      </w:r>
    </w:p>
    <w:p>
      <w:pPr>
        <w:shd w:val="clear" w:color="auto" w:fill="FFFFFF"/>
        <w:spacing w:line="540" w:lineRule="exact"/>
        <w:ind w:firstLine="643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三、严守会风会纪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按照会议通知的着装、签到、座位等要求，提前入场就座，自觉将手机置于关闭、静音或震动状态，不得将手机摆放于桌面，不得在会场内接打电话。特殊情况无法参会的，需提前向会议牵头处室（单位）请假。</w:t>
      </w:r>
    </w:p>
    <w:p>
      <w:pPr>
        <w:shd w:val="clear" w:color="auto" w:fill="FFFFFF"/>
        <w:spacing w:line="54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四、严整工作着装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参加全省系统性会议、全局性会议（含中层以上干部会议）、外出检查执法等，除特殊情况经批准着便装外，一律规范着制服（制服与便服不得混搭穿着），党员佩戴党徽；其它规格的会议或者集体活动，由牵头处室（单位）明确着装要求。未配发制服人员提倡穿正装，保持严整仪容仪表，维护良好市监形象。</w:t>
      </w:r>
    </w:p>
    <w:p>
      <w:pPr>
        <w:shd w:val="clear" w:color="auto" w:fill="FFFFFF"/>
        <w:spacing w:line="54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五、严肃出差纪律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严格遵守中央八项规定精神，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不得出入私人会所，不得接受公款宴请、娱乐和消费，不得接受监管服务对象请吃娱乐或转嫁费用，不得收受礼品礼金、纪念品和“土特产”，不得以开会、考察、培训名义变相旅游，不得违规使用公车或相关企业车辆，不得虚列瞒报出差补贴。</w:t>
      </w:r>
    </w:p>
    <w:p>
      <w:pPr>
        <w:shd w:val="clear" w:color="auto" w:fill="FFFFFF"/>
        <w:spacing w:line="54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六、严报重要事项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推进实施个人有关事项报告制度，操办婚丧嫁娶事宜、因私出国（境）及证照持有情况、企业（社团）兼职、直系亲属移居国（境）外或连续在国（境）外工作学习生活一年以上、家庭房产变动、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家庭或个人生活发生重大变故等情况，必须按规定事前或事后10个工作日内主动报告，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不得虚报瞒报、隐情不报。</w:t>
      </w:r>
    </w:p>
    <w:p>
      <w:pPr>
        <w:shd w:val="clear" w:color="auto" w:fill="FFFFFF"/>
        <w:spacing w:line="540" w:lineRule="exact"/>
        <w:ind w:firstLine="643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七、严查行政效能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根据职责分工，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加大明察暗访力度，对领导批示、文件签批执行落实情况进行跟踪问效，不定期对各处室（单位）工作人员上下班考勤、行政效能、服务质量、工作纪律等进行监督检查，对行政效能低下、服务质量不高、工作纪律执行不到位、造成不良影响甚至贻误工作的，及时进行纠正并通报。</w:t>
      </w:r>
    </w:p>
    <w:p>
      <w:pPr>
        <w:tabs>
          <w:tab w:val="left" w:pos="2160"/>
        </w:tabs>
        <w:spacing w:line="54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八、严格责任落实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分管领导、处室（单位）负责人要带头抓好各项制度的落实，全面加强对所属人员的教育监督管理工作，自觉担负“一岗双责”、所属人员教育管理“第一责任人”职责；办公室、组宣人事处、机关党委（机关纪委）等综合处室，要充分发挥好分析研判、组织协调、参谋助手等作用，全面加强监督检查，定期通报相关情况，努力促进干部队伍作风明显转变。要严格责任追究制度，对违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有关规定或者弄虚作假被查实的，取消评优评先资格，并严格按照有关规定进行处理；处室（单位）人员出现违纪行为或出现3人次以上违规情形的，取消相应处科室（单位）及其负责人年度考核评优资格，并严肃追究相关领导的责任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事业单位参照执行。</w:t>
      </w:r>
    </w:p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ordWrap w:val="0"/>
        <w:spacing w:line="57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中共湖州市市场监督管理局委员会     </w:t>
      </w:r>
    </w:p>
    <w:p>
      <w:pPr>
        <w:wordWrap w:val="0"/>
        <w:spacing w:line="57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2021年4月6日            </w:t>
      </w:r>
    </w:p>
    <w:p>
      <w:pPr>
        <w:wordWrap/>
        <w:spacing w:line="570" w:lineRule="exact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576072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9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0.25pt;height:0pt;width:453.6pt;z-index:251659264;mso-width-relative:page;mso-height-relative:page;" filled="f" stroked="t" coordsize="21600,21600" o:gfxdata="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bUxt0AAAAAMBAAAPAAAAAAAAAAEAIAAAACIAAABkcnMvZG93bnJldi54bWxQSwECFAAU&#10;AAAACACHTuJA/PVGnfkBAADyAwAADgAAAAAAAAABACAAAAAfAQAAZHJzL2Uyb0RvYy54bWxQSwUG&#10;AAAAAAYABgBZAQAAigUAAAAA&#10;">
                <v:fill on="f" focussize="0,0"/>
                <v:stroke weight="0.7086614173228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576072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pt;height:0pt;width:453.6pt;z-index:251660288;mso-width-relative:page;mso-height-relative:page;" filled="f" stroked="t" coordsize="21600,21600" o:gfxdata="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9iSnzVAAAABgEAAA8AAAAAAAAAAQAgAAAAIgAAAGRycy9kb3ducmV2LnhtbFBL&#10;AQIUABQAAAAIAIdO4kCNXUko+QEAAPMDAAAOAAAAAAAAAAEAIAAAACQBAABkcnMvZTJvRG9jLnht&#10;bFBLBQYAAAAABgAGAFkBAACPBQAAAAA=&#10;">
                <v:fill on="f" focussize="0,0"/>
                <v:stroke weight="0.99212598425196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 湖州市市场监督管理局办公室             2021年4月6日印发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8246C"/>
    <w:rsid w:val="6A5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2021-12-31T06:56:00Z</dcterms:created>
  <dc:creator>无敌糖豆豆</dc:creator>
  <cp:lastModifiedBy>无敌糖豆豆</cp:lastModifiedBy>
  <dcterms:modified xsi:type="dcterms:W3CDTF">2021-12-31T06:56:51Z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60B0E0FD537B41FDA630950581F78DAE</vt:lpwstr>
  </property>
</Properties>
</file>